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0F5C4D"/>
        <w:sz w:val="34"/>
      </w:rPr>
      <w:t xml:space="preserve">Crestview Realty</w:t>
    </w:r>
  </w:p>
  <w:p>
    <w:pP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Homes · Land · Investment Property</w:t>
    </w:r>
  </w:p>
  <w:p>
    <w:pPr>
      <w:pBdr>
        <w:bottom w:val="single" w:sz="12" w:space="6" w:color="7FB7A4"/>
      </w:pBdr>
      <w:jc w:val="left"/>
      <w:spacing w:before="0" w:after="0"/>
    </w:pPr>
    <w:r>
      <w:rPr>
        <w:rFonts w:ascii="Georgia" w:hAnsi="Georgia" w:cs="Georgia"/>
        <w:color w:val="444444"/>
        <w:sz w:val="16"/>
      </w:rPr>
      <w:t xml:space="preserve">22 Harbor View Road, Portland, ME 04101  ·  (207) 555-0118  ·  agents@crestview.example  ·  crestview.example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Crestview Realty letterhead template</dc:title>
  <dc:creator>letterheadexamples.com</dc:creator>
</cp:coreProperties>
</file>